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B" w:rsidRDefault="00D208DB" w:rsidP="00DB6209">
      <w:pPr>
        <w:pStyle w:val="Heading1"/>
        <w:spacing w:before="0"/>
      </w:pPr>
      <w:r w:rsidRPr="009D7E23">
        <w:t xml:space="preserve">Strategy #12 </w:t>
      </w:r>
      <w:r>
        <w:t>–</w:t>
      </w:r>
      <w:r w:rsidRPr="009D7E23">
        <w:t xml:space="preserve"> </w:t>
      </w:r>
    </w:p>
    <w:p w:rsidR="00D208DB" w:rsidRPr="009D7E23" w:rsidRDefault="00D208DB" w:rsidP="00D208DB">
      <w:pPr>
        <w:pStyle w:val="Heading2"/>
      </w:pPr>
      <w:r w:rsidRPr="009D7E23">
        <w:t>Whole Class Guided Reading Strategy</w:t>
      </w:r>
    </w:p>
    <w:p w:rsidR="00D208DB" w:rsidRDefault="00D208DB" w:rsidP="00D208DB">
      <w:pPr>
        <w:rPr>
          <w:b/>
          <w:i/>
        </w:rPr>
      </w:pPr>
      <w:r w:rsidRPr="009D7E23">
        <w:rPr>
          <w:b/>
          <w:i/>
        </w:rPr>
        <w:t>Remember - Expository Text is often written at the instructional level.</w:t>
      </w:r>
    </w:p>
    <w:p w:rsidR="00D208DB" w:rsidRPr="009D7E23" w:rsidRDefault="00D208DB" w:rsidP="00DB6209">
      <w:pPr>
        <w:spacing w:after="0"/>
      </w:pPr>
      <w:r w:rsidRPr="009D7E23">
        <w:t>The teacher and the students have the same printed material. The teacher says: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Today we will be reading _________.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Look at the title – let your eyes float over the page.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What do you see in the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Diagrams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Pictures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Bold print. Let students answer. As they speak encourage, others to</w:t>
      </w:r>
      <w:r>
        <w:t xml:space="preserve"> </w:t>
      </w:r>
      <w:r w:rsidRPr="009D7E23">
        <w:t>add to the idea presented by the previous speaker.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What do you think this could be about?</w:t>
      </w:r>
    </w:p>
    <w:p w:rsidR="00D208DB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What do you already know about the topic (access prior knowledge)</w:t>
      </w:r>
    </w:p>
    <w:p w:rsidR="00D208DB" w:rsidRPr="009D7E23" w:rsidRDefault="00D208DB" w:rsidP="00DB6209">
      <w:pPr>
        <w:pStyle w:val="ListParagraph"/>
        <w:numPr>
          <w:ilvl w:val="1"/>
          <w:numId w:val="14"/>
        </w:numPr>
        <w:spacing w:after="0" w:line="276" w:lineRule="auto"/>
      </w:pPr>
      <w:r w:rsidRPr="009D7E23">
        <w:t>How might this fit with what we’ve been learning /discussing? (</w:t>
      </w:r>
      <w:proofErr w:type="gramStart"/>
      <w:r w:rsidRPr="009D7E23">
        <w:t>make</w:t>
      </w:r>
      <w:proofErr w:type="gramEnd"/>
      <w:r>
        <w:t xml:space="preserve"> </w:t>
      </w:r>
      <w:r w:rsidRPr="009D7E23">
        <w:t>connections between what they know and what they are about to learn).</w:t>
      </w:r>
    </w:p>
    <w:p w:rsidR="00D208DB" w:rsidRPr="009D7E23" w:rsidRDefault="00D208DB" w:rsidP="00DB6209">
      <w:pPr>
        <w:spacing w:after="0"/>
        <w:ind w:left="360"/>
      </w:pPr>
      <w:r w:rsidRPr="009D7E23">
        <w:t>The teachers will: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Embed the meaning of the terms students need to know in the content and help</w:t>
      </w:r>
      <w:r>
        <w:t xml:space="preserve"> </w:t>
      </w:r>
      <w:r w:rsidRPr="009D7E23">
        <w:t>students deal with content before they deal with the text individually.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Build on the students’ knowledge with an introduction that may include 6-7</w:t>
      </w:r>
      <w:r>
        <w:t xml:space="preserve"> </w:t>
      </w:r>
      <w:r w:rsidRPr="009D7E23">
        <w:t>concepts or terms that may prove challenging. Use the text as this is done.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Have students locate some of the terms.</w:t>
      </w:r>
    </w:p>
    <w:p w:rsidR="00D208DB" w:rsidRPr="009D7E23" w:rsidRDefault="00D208DB" w:rsidP="00D208DB">
      <w:pPr>
        <w:pStyle w:val="ListParagraph"/>
        <w:numPr>
          <w:ilvl w:val="0"/>
          <w:numId w:val="14"/>
        </w:numPr>
        <w:spacing w:after="200" w:line="276" w:lineRule="auto"/>
      </w:pPr>
      <w:r w:rsidRPr="009D7E23">
        <w:t>During this introduction and the initial reading, the teacher will blend the words in</w:t>
      </w:r>
      <w:r>
        <w:t xml:space="preserve"> a</w:t>
      </w:r>
      <w:r w:rsidRPr="009D7E23">
        <w:t>s the discussion</w:t>
      </w:r>
      <w:r>
        <w:t xml:space="preserve"> takes place. The teacher will: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Plant the terms in the students’ minds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Make connections with the terms, the content and students’ prior</w:t>
      </w:r>
      <w:r>
        <w:t xml:space="preserve"> </w:t>
      </w:r>
      <w:r w:rsidRPr="009D7E23">
        <w:t>knowledge</w:t>
      </w:r>
    </w:p>
    <w:p w:rsidR="00D208DB" w:rsidRPr="009D7E23" w:rsidRDefault="00D208DB" w:rsidP="00D208DB">
      <w:pPr>
        <w:pStyle w:val="ListParagraph"/>
        <w:numPr>
          <w:ilvl w:val="1"/>
          <w:numId w:val="14"/>
        </w:numPr>
        <w:spacing w:after="200" w:line="276" w:lineRule="auto"/>
      </w:pPr>
      <w:r w:rsidRPr="009D7E23">
        <w:t>Have students look at the words – scoop them, look at word structure,</w:t>
      </w:r>
      <w:r>
        <w:t xml:space="preserve"> </w:t>
      </w:r>
      <w:r w:rsidRPr="009D7E23">
        <w:t>look at prefixes etc.</w:t>
      </w:r>
    </w:p>
    <w:p w:rsidR="00D208DB" w:rsidRPr="009D7E23" w:rsidRDefault="00D208DB" w:rsidP="00DB6209">
      <w:pPr>
        <w:spacing w:after="0"/>
      </w:pPr>
      <w:r w:rsidRPr="009D7E23">
        <w:t>9. Carry on throughout the reading as needed.</w:t>
      </w:r>
    </w:p>
    <w:p w:rsidR="00DB6209" w:rsidRDefault="00D208DB" w:rsidP="00D208DB">
      <w:r w:rsidRPr="009D7E23">
        <w:t>10. Add the terms to a word wall or a word box.</w:t>
      </w:r>
      <w:bookmarkStart w:id="0" w:name="_GoBack"/>
    </w:p>
    <w:p w:rsidR="00187FB3" w:rsidRPr="00D208DB" w:rsidRDefault="00D208DB" w:rsidP="00D208DB">
      <w:r w:rsidRPr="004D3A74">
        <w:rPr>
          <w:i/>
        </w:rPr>
        <w:t>Adapted from and used with the permission of Joyce MacDonald: Later Literacy, An Individual and Whole Class Reading Program. For more information contact Joyce MacDonald at 905-294-6289.</w:t>
      </w:r>
      <w:bookmarkEnd w:id="0"/>
    </w:p>
    <w:sectPr w:rsidR="00187FB3" w:rsidRPr="00D208DB" w:rsidSect="002635C9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122B58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122B58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B6209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B6209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122B58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B6209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B6209">
      <w:rPr>
        <w:rStyle w:val="PageNumber"/>
        <w:noProof/>
      </w:rPr>
      <w:t>1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122B58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70pt;margin-top:9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8F28D1" w:rsidRDefault="008F28D1" w:rsidP="00D208DB">
                <w:pPr>
                  <w:pStyle w:val="Heading2-forother"/>
                </w:pPr>
                <w:r>
                  <w:t>Grades 4-6 Social Studies</w:t>
                </w: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B7A6E"/>
    <w:rsid w:val="00122B58"/>
    <w:rsid w:val="00170A76"/>
    <w:rsid w:val="00187FB3"/>
    <w:rsid w:val="00210EF3"/>
    <w:rsid w:val="002635C9"/>
    <w:rsid w:val="003C0E5D"/>
    <w:rsid w:val="00425EFC"/>
    <w:rsid w:val="004807F0"/>
    <w:rsid w:val="00481F5A"/>
    <w:rsid w:val="00596E27"/>
    <w:rsid w:val="0064221E"/>
    <w:rsid w:val="00653A5F"/>
    <w:rsid w:val="006C4420"/>
    <w:rsid w:val="007220D3"/>
    <w:rsid w:val="007C7C2E"/>
    <w:rsid w:val="0080120F"/>
    <w:rsid w:val="008F28D1"/>
    <w:rsid w:val="009F4BC7"/>
    <w:rsid w:val="00A74751"/>
    <w:rsid w:val="00AF6860"/>
    <w:rsid w:val="00CB56D7"/>
    <w:rsid w:val="00D07680"/>
    <w:rsid w:val="00D208DB"/>
    <w:rsid w:val="00D2613D"/>
    <w:rsid w:val="00DB6209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Macintosh Word</Application>
  <DocSecurity>0</DocSecurity>
  <Lines>12</Lines>
  <Paragraphs>2</Paragraphs>
  <ScaleCrop>false</ScaleCrop>
  <Company>Blindside Creative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3</cp:revision>
  <dcterms:created xsi:type="dcterms:W3CDTF">2015-01-05T22:05:00Z</dcterms:created>
  <dcterms:modified xsi:type="dcterms:W3CDTF">2015-01-05T22:06:00Z</dcterms:modified>
</cp:coreProperties>
</file>