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png" ContentType="image/png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BD" w:rsidRDefault="006F61BD" w:rsidP="006F61BD">
      <w:pPr>
        <w:pStyle w:val="Heading-TitleofDocument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t>Highlights of Nellie McClung’s Career</w:t>
      </w:r>
    </w:p>
    <w:p w:rsidR="006F61BD" w:rsidRPr="009A3EC9" w:rsidRDefault="006F61BD" w:rsidP="006F61BD">
      <w:pPr>
        <w:pStyle w:val="Heading4"/>
        <w:rPr>
          <w:color w:val="000000" w:themeColor="text1"/>
        </w:rPr>
      </w:pPr>
      <w:r w:rsidRPr="009A3EC9">
        <w:rPr>
          <w:color w:val="000000" w:themeColor="text1"/>
        </w:rPr>
        <w:t>By Bette Mueller</w:t>
      </w:r>
    </w:p>
    <w:p w:rsidR="006F61BD" w:rsidRPr="009A3EC9" w:rsidRDefault="006F61BD" w:rsidP="006F61BD">
      <w:pPr>
        <w:pStyle w:val="Heading3"/>
      </w:pPr>
      <w:r w:rsidRPr="009A3EC9">
        <w:t>Who was Nellie McClung?</w:t>
      </w:r>
    </w:p>
    <w:p w:rsidR="006F61BD" w:rsidRPr="009A3EC9" w:rsidRDefault="006F61BD" w:rsidP="006F61BD">
      <w:r w:rsidRPr="009A3EC9">
        <w:t>In 2008, Nellie McClung was chosen as the fifth greatest Manitoban. Although her name is well</w:t>
      </w:r>
      <w:r>
        <w:t xml:space="preserve"> </w:t>
      </w:r>
      <w:r w:rsidRPr="009A3EC9">
        <w:t>known, many people are unsure about her contributions and accomplishments.</w:t>
      </w:r>
    </w:p>
    <w:p w:rsidR="006F61BD" w:rsidRPr="009A3EC9" w:rsidRDefault="006F61BD" w:rsidP="006F61BD">
      <w:pPr>
        <w:pStyle w:val="Heading3"/>
      </w:pPr>
      <w:r w:rsidRPr="009A3EC9">
        <w:t>Who was Nellie McClung? Why is she remembered?</w:t>
      </w:r>
    </w:p>
    <w:p w:rsidR="006F61BD" w:rsidRPr="009A3EC9" w:rsidRDefault="006F61BD" w:rsidP="006F61BD">
      <w:r w:rsidRPr="009A3EC9">
        <w:t>Nellie McClung, born in 1873 in Grey County, Ontario, was the sixth child and third daughter of</w:t>
      </w:r>
      <w:r>
        <w:t xml:space="preserve"> </w:t>
      </w:r>
      <w:r w:rsidRPr="009A3EC9">
        <w:t>John and Leticia Mooney. Like so many families in Ontario during the last part of the 19th century,</w:t>
      </w:r>
      <w:r>
        <w:t xml:space="preserve"> </w:t>
      </w:r>
      <w:r w:rsidRPr="009A3EC9">
        <w:t>the Mooney family moved to Manitoba. In 1880, they settled near Wawanesa and cleared the land</w:t>
      </w:r>
      <w:r>
        <w:t xml:space="preserve"> </w:t>
      </w:r>
      <w:r w:rsidRPr="009A3EC9">
        <w:t>to begin farming. Nellie did not attend school until she was 10 years old; however, by the time she</w:t>
      </w:r>
      <w:r>
        <w:t xml:space="preserve"> </w:t>
      </w:r>
      <w:r w:rsidRPr="009A3EC9">
        <w:t>was 16, she was teaching in a country school near Manitou.</w:t>
      </w:r>
      <w:r>
        <w:t xml:space="preserve"> </w:t>
      </w:r>
    </w:p>
    <w:p w:rsidR="006F61BD" w:rsidRPr="009A3EC9" w:rsidRDefault="006F61BD" w:rsidP="006F61BD">
      <w:r w:rsidRPr="009A3EC9">
        <w:t>Soon she met the Methodist Minister’s wife, Mrs. Annie McClung, who would become her mother</w:t>
      </w:r>
      <w:r>
        <w:t>-</w:t>
      </w:r>
      <w:r w:rsidRPr="009A3EC9">
        <w:t>in</w:t>
      </w:r>
      <w:r>
        <w:t>-</w:t>
      </w:r>
      <w:r w:rsidRPr="009A3EC9">
        <w:t>law. Nellie was most impressed by Mrs. McClung. She seemed to have modern ideas and she</w:t>
      </w:r>
      <w:r>
        <w:t xml:space="preserve"> </w:t>
      </w:r>
      <w:r w:rsidRPr="009A3EC9">
        <w:t>worked to bring them about. For instance, as early as 1993, Nellie had seen her collecting</w:t>
      </w:r>
      <w:r>
        <w:t xml:space="preserve"> </w:t>
      </w:r>
      <w:r w:rsidRPr="009A3EC9">
        <w:t>signatures for a petition to demand that women receive the vote.</w:t>
      </w:r>
    </w:p>
    <w:p w:rsidR="006F61BD" w:rsidRPr="009A3EC9" w:rsidRDefault="006F61BD" w:rsidP="006F61BD">
      <w:r w:rsidRPr="009A3EC9">
        <w:t>She also met Mrs. McClung’s son, Wesley. They were married in 1896 and lived in Manitou where</w:t>
      </w:r>
      <w:r>
        <w:t xml:space="preserve"> </w:t>
      </w:r>
      <w:r w:rsidRPr="009A3EC9">
        <w:t>four children were born. In 1911, they moved to Winnipeg and then, in 1914, to Alberta; in 1932,</w:t>
      </w:r>
      <w:r>
        <w:t xml:space="preserve"> </w:t>
      </w:r>
      <w:r w:rsidRPr="009A3EC9">
        <w:t>they moved to Victoria to retire.</w:t>
      </w:r>
    </w:p>
    <w:p w:rsidR="006F61BD" w:rsidRPr="009A3EC9" w:rsidRDefault="006F61BD" w:rsidP="006F61BD">
      <w:r w:rsidRPr="009A3EC9">
        <w:t>So far, Nellie McClung’s story sounds like the story of many, many pioneers who settled on the</w:t>
      </w:r>
      <w:r>
        <w:t xml:space="preserve"> </w:t>
      </w:r>
      <w:r w:rsidRPr="009A3EC9">
        <w:t>Prairies and then moved west. It does not explain, however, why Nellie McClung is so well</w:t>
      </w:r>
      <w:r>
        <w:t xml:space="preserve"> </w:t>
      </w:r>
      <w:r w:rsidRPr="009A3EC9">
        <w:t>remembered more than 50 years after her death. It does not explain why her picture was on a</w:t>
      </w:r>
      <w:r>
        <w:t xml:space="preserve"> </w:t>
      </w:r>
      <w:r w:rsidRPr="009A3EC9">
        <w:t>Canadian stamp or why schools are named after her and statues built to commemorate her. Who</w:t>
      </w:r>
      <w:r>
        <w:t xml:space="preserve"> </w:t>
      </w:r>
      <w:r w:rsidRPr="009A3EC9">
        <w:t>was Nellie McClung? Why is she remembered?</w:t>
      </w:r>
    </w:p>
    <w:p w:rsidR="006F61BD" w:rsidRPr="00BB5CEC" w:rsidRDefault="006F61BD" w:rsidP="006F61BD">
      <w:pPr>
        <w:rPr>
          <w:b/>
          <w:i/>
        </w:rPr>
      </w:pPr>
      <w:r w:rsidRPr="00BB5CEC">
        <w:rPr>
          <w:b/>
          <w:i/>
        </w:rPr>
        <w:t>She was Nellie McClung</w:t>
      </w:r>
      <w:r>
        <w:rPr>
          <w:b/>
          <w:i/>
        </w:rPr>
        <w:t>, Best-</w:t>
      </w:r>
      <w:r w:rsidRPr="00BB5CEC">
        <w:rPr>
          <w:b/>
          <w:i/>
        </w:rPr>
        <w:t>Selling Author:</w:t>
      </w:r>
    </w:p>
    <w:p w:rsidR="006F61BD" w:rsidRPr="009A3EC9" w:rsidRDefault="006F61BD" w:rsidP="006F61BD">
      <w:r w:rsidRPr="009A3EC9">
        <w:t xml:space="preserve">Nellie’s first book, </w:t>
      </w:r>
      <w:r w:rsidRPr="00BB5CEC">
        <w:rPr>
          <w:i/>
        </w:rPr>
        <w:t>Sowing Seeds in Danny</w:t>
      </w:r>
      <w:r w:rsidRPr="009A3EC9">
        <w:t>, was published in 1908 while she still lived in Manitou; it</w:t>
      </w:r>
      <w:r>
        <w:t xml:space="preserve"> </w:t>
      </w:r>
      <w:r w:rsidRPr="009A3EC9">
        <w:t>became a Canadian bestseller. In all, she</w:t>
      </w:r>
      <w:r>
        <w:t xml:space="preserve"> </w:t>
      </w:r>
      <w:r w:rsidRPr="009A3EC9">
        <w:t>wrote 16 books. She also wrote</w:t>
      </w:r>
      <w:r>
        <w:t xml:space="preserve"> </w:t>
      </w:r>
      <w:r w:rsidRPr="009A3EC9">
        <w:t>numerous articles and monthly columns</w:t>
      </w:r>
      <w:r>
        <w:t xml:space="preserve"> </w:t>
      </w:r>
      <w:r w:rsidRPr="009A3EC9">
        <w:t>for newspapers as well as articles for such</w:t>
      </w:r>
      <w:r>
        <w:t xml:space="preserve"> </w:t>
      </w:r>
      <w:r w:rsidRPr="009A3EC9">
        <w:t xml:space="preserve">magazines as </w:t>
      </w:r>
      <w:r w:rsidRPr="00BB5CEC">
        <w:rPr>
          <w:i/>
        </w:rPr>
        <w:t>Maclean's</w:t>
      </w:r>
      <w:r w:rsidRPr="009A3EC9">
        <w:t xml:space="preserve"> and the </w:t>
      </w:r>
      <w:r w:rsidRPr="00BB5CEC">
        <w:rPr>
          <w:i/>
        </w:rPr>
        <w:t>Canadian Home Journal.</w:t>
      </w:r>
      <w:r w:rsidRPr="009A3EC9">
        <w:t xml:space="preserve"> She continued to write</w:t>
      </w:r>
      <w:r>
        <w:t xml:space="preserve"> </w:t>
      </w:r>
      <w:r w:rsidRPr="009A3EC9">
        <w:t>well after her retirement. In fact, when</w:t>
      </w:r>
      <w:r>
        <w:t xml:space="preserve"> </w:t>
      </w:r>
      <w:r w:rsidRPr="009A3EC9">
        <w:t>she was 74 years old she said, “Because</w:t>
      </w:r>
      <w:r>
        <w:t xml:space="preserve"> </w:t>
      </w:r>
      <w:r w:rsidRPr="009A3EC9">
        <w:t>I’ve got a bad heart my doctor has told me</w:t>
      </w:r>
      <w:r>
        <w:t xml:space="preserve"> </w:t>
      </w:r>
      <w:r w:rsidRPr="009A3EC9">
        <w:t>not to write. I assume he meant books so</w:t>
      </w:r>
      <w:r>
        <w:t xml:space="preserve"> </w:t>
      </w:r>
      <w:r w:rsidRPr="009A3EC9">
        <w:t>I keep busy on letters, editorials and</w:t>
      </w:r>
      <w:r>
        <w:t xml:space="preserve"> </w:t>
      </w:r>
      <w:r w:rsidRPr="009A3EC9">
        <w:t>messages.” (</w:t>
      </w:r>
      <w:r w:rsidRPr="000E1379">
        <w:t xml:space="preserve">Savage, Candace. Our Nell: A Scrapbook Biography of Nellie L. McClung. Saskatoon: Western Producer Prairie Books, 1979, p.199. Also, see the </w:t>
      </w:r>
      <w:r w:rsidRPr="009A3EC9">
        <w:t>complete list</w:t>
      </w:r>
      <w:r>
        <w:t xml:space="preserve"> </w:t>
      </w:r>
      <w:r w:rsidRPr="009A3EC9">
        <w:t>of Nellie McClung’s books).</w:t>
      </w:r>
    </w:p>
    <w:p w:rsidR="006F61BD" w:rsidRPr="00BB5CEC" w:rsidRDefault="006F61BD" w:rsidP="006F61BD">
      <w:pPr>
        <w:rPr>
          <w:b/>
          <w:i/>
        </w:rPr>
      </w:pPr>
      <w:r w:rsidRPr="00BB5CEC">
        <w:rPr>
          <w:b/>
          <w:i/>
        </w:rPr>
        <w:t>She was Nellie McClung</w:t>
      </w:r>
      <w:r>
        <w:rPr>
          <w:b/>
          <w:i/>
        </w:rPr>
        <w:t>,</w:t>
      </w:r>
      <w:r w:rsidRPr="00BB5CEC">
        <w:rPr>
          <w:b/>
          <w:i/>
        </w:rPr>
        <w:t xml:space="preserve"> the intelligent, humorous international speaker:</w:t>
      </w:r>
    </w:p>
    <w:p w:rsidR="006F61BD" w:rsidRDefault="006F61BD" w:rsidP="006F61BD">
      <w:r w:rsidRPr="009A3EC9">
        <w:t>From Nellie’s fame as an author sprang another aspect of her career. She became Nellie McClung:</w:t>
      </w:r>
      <w:r>
        <w:t xml:space="preserve"> </w:t>
      </w:r>
      <w:bookmarkStart w:id="0" w:name="_GoBack"/>
      <w:bookmarkEnd w:id="0"/>
      <w:r w:rsidRPr="009A3EC9">
        <w:t xml:space="preserve">The Outstanding Speaker. As the popularity of </w:t>
      </w:r>
      <w:r w:rsidRPr="00BB5CEC">
        <w:rPr>
          <w:i/>
        </w:rPr>
        <w:t>Sowing Seeds in Danny</w:t>
      </w:r>
      <w:r w:rsidRPr="009A3EC9">
        <w:t xml:space="preserve"> spread, Nellie was</w:t>
      </w:r>
      <w:r>
        <w:t xml:space="preserve"> </w:t>
      </w:r>
      <w:r w:rsidRPr="009A3EC9">
        <w:t>increasingly in demand as an entertainer, a recitalist, and a lecturer. At first, she took engagements</w:t>
      </w:r>
      <w:r>
        <w:t xml:space="preserve"> in</w:t>
      </w:r>
      <w:r w:rsidRPr="009A3EC9">
        <w:t xml:space="preserve"> Manitoba, then in Ontario and finally throughout Canada and in the United States. In the</w:t>
      </w:r>
      <w:r>
        <w:t xml:space="preserve"> </w:t>
      </w:r>
      <w:r w:rsidRPr="009A3EC9">
        <w:t>beginning, she spoke about her writing but was soon speaking about the poor economic conditions</w:t>
      </w:r>
      <w:r>
        <w:t xml:space="preserve"> </w:t>
      </w:r>
      <w:r w:rsidRPr="009A3EC9">
        <w:t>women faced. She had joined the Women’s Christian Temperance</w:t>
      </w:r>
      <w:r>
        <w:t xml:space="preserve"> </w:t>
      </w:r>
      <w:r w:rsidRPr="009A3EC9">
        <w:t>Union, which believed that the increasing consumption of alcohol by</w:t>
      </w:r>
      <w:r>
        <w:t xml:space="preserve"> </w:t>
      </w:r>
      <w:r w:rsidRPr="009A3EC9">
        <w:t>men was leading to the increasing poverty of women and children.</w:t>
      </w:r>
    </w:p>
    <w:p w:rsidR="006F61BD" w:rsidRDefault="006F61BD" w:rsidP="006F61BD">
      <w:r w:rsidRPr="009A3EC9">
        <w:t>Her reputation as a witty, entertaining speaker spread and she</w:t>
      </w:r>
      <w:r>
        <w:t xml:space="preserve"> </w:t>
      </w:r>
      <w:r w:rsidRPr="009A3EC9">
        <w:t>continued to be in demand, touring and speaking well into her late</w:t>
      </w:r>
      <w:r>
        <w:t xml:space="preserve"> </w:t>
      </w:r>
      <w:r w:rsidRPr="009A3EC9">
        <w:t>60’s. Of course, public speaking was of prime importance as she</w:t>
      </w:r>
      <w:r>
        <w:t xml:space="preserve"> </w:t>
      </w:r>
      <w:r w:rsidRPr="009A3EC9">
        <w:t>became more of a political activist.</w:t>
      </w:r>
      <w:r>
        <w:t xml:space="preserve"> </w:t>
      </w:r>
    </w:p>
    <w:p w:rsidR="006F61BD" w:rsidRPr="00BB5CEC" w:rsidRDefault="006F61BD" w:rsidP="006F61BD">
      <w:pPr>
        <w:rPr>
          <w:b/>
          <w:i/>
        </w:rPr>
      </w:pPr>
      <w:r w:rsidRPr="00BB5CEC">
        <w:rPr>
          <w:b/>
          <w:i/>
        </w:rPr>
        <w:t xml:space="preserve">She was Nellie McClung the political activist: </w:t>
      </w:r>
    </w:p>
    <w:p w:rsidR="006F61BD" w:rsidRPr="009A3EC9" w:rsidRDefault="006F61BD" w:rsidP="006F61BD">
      <w:r w:rsidRPr="009A3EC9">
        <w:t>Nellie became an activist for the enfranchisement (the vote) for</w:t>
      </w:r>
      <w:r>
        <w:t xml:space="preserve"> </w:t>
      </w:r>
      <w:r w:rsidRPr="009A3EC9">
        <w:t>women believing that only through having the vote could women</w:t>
      </w:r>
      <w:r>
        <w:t xml:space="preserve"> </w:t>
      </w:r>
      <w:r w:rsidRPr="009A3EC9">
        <w:t>have better lives. In Winnipeg, in 1912, she and other like</w:t>
      </w:r>
      <w:r w:rsidRPr="009A3EC9">
        <w:rPr>
          <w:rFonts w:ascii="Adobe Arabic" w:hAnsi="Adobe Arabic" w:cs="Adobe Arabic"/>
        </w:rPr>
        <w:t>‐</w:t>
      </w:r>
      <w:r w:rsidRPr="009A3EC9">
        <w:t>minded</w:t>
      </w:r>
      <w:r>
        <w:t xml:space="preserve"> </w:t>
      </w:r>
      <w:r w:rsidRPr="009A3EC9">
        <w:t>women, including E. Cora Hind, Lillian Beynon Thomas, Frances</w:t>
      </w:r>
      <w:r>
        <w:t xml:space="preserve"> </w:t>
      </w:r>
      <w:r w:rsidRPr="009A3EC9">
        <w:t>Beynon, and Dr. Mary Crawford founded the Political Equality League</w:t>
      </w:r>
      <w:r>
        <w:t xml:space="preserve"> </w:t>
      </w:r>
      <w:r w:rsidRPr="009A3EC9">
        <w:t>to fight for the vote for women. Before the election in 1915, the</w:t>
      </w:r>
      <w:r>
        <w:t xml:space="preserve"> </w:t>
      </w:r>
      <w:r w:rsidRPr="009A3EC9">
        <w:t>leader of the Opposition, T.C. Norris, promised that if he were</w:t>
      </w:r>
      <w:r>
        <w:t xml:space="preserve"> </w:t>
      </w:r>
      <w:r w:rsidRPr="009A3EC9">
        <w:t>elected, women would receive the vote. He added that they would</w:t>
      </w:r>
      <w:r>
        <w:t xml:space="preserve"> </w:t>
      </w:r>
      <w:r w:rsidRPr="009A3EC9">
        <w:t>need to gather 17,000 names on a petition asking for the vote for</w:t>
      </w:r>
      <w:r>
        <w:t xml:space="preserve"> </w:t>
      </w:r>
      <w:r w:rsidRPr="009A3EC9">
        <w:t>women. Premier Roblin stated that he was absolutely opposed to</w:t>
      </w:r>
      <w:r>
        <w:t xml:space="preserve"> </w:t>
      </w:r>
      <w:r w:rsidRPr="009A3EC9">
        <w:t>women voting.</w:t>
      </w:r>
    </w:p>
    <w:p w:rsidR="006F61BD" w:rsidRPr="009A3EC9" w:rsidRDefault="006F61BD" w:rsidP="006F61BD">
      <w:r w:rsidRPr="009A3EC9">
        <w:t>The women campaigned for Norris throughout the Province. The</w:t>
      </w:r>
      <w:r>
        <w:t xml:space="preserve"> </w:t>
      </w:r>
      <w:r w:rsidRPr="009A3EC9">
        <w:t>highlight of the campaign was the now famous satirical Mock Parliament held in the Walker</w:t>
      </w:r>
      <w:r>
        <w:t xml:space="preserve"> </w:t>
      </w:r>
      <w:r w:rsidRPr="009A3EC9">
        <w:t>Theatre in Winnipeg. Nellie and her colleagues</w:t>
      </w:r>
      <w:r>
        <w:t xml:space="preserve"> </w:t>
      </w:r>
      <w:r w:rsidRPr="009A3EC9">
        <w:t>captivated the audience as Nellie took the part of</w:t>
      </w:r>
      <w:r>
        <w:t xml:space="preserve"> </w:t>
      </w:r>
      <w:r w:rsidRPr="009A3EC9">
        <w:t>Roblin and mimicked him as “men” asked for their</w:t>
      </w:r>
      <w:r>
        <w:t xml:space="preserve"> </w:t>
      </w:r>
      <w:r w:rsidRPr="009A3EC9">
        <w:t>rights.</w:t>
      </w:r>
      <w:r>
        <w:t xml:space="preserve"> </w:t>
      </w:r>
      <w:r w:rsidRPr="009A3EC9">
        <w:t>Despite their efforts, Roblin won the election.</w:t>
      </w:r>
      <w:r>
        <w:t xml:space="preserve"> </w:t>
      </w:r>
    </w:p>
    <w:p w:rsidR="006F61BD" w:rsidRDefault="006F61BD" w:rsidP="006F61BD">
      <w:r w:rsidRPr="009A3EC9">
        <w:t>Another election was called almost immediately.</w:t>
      </w:r>
      <w:r>
        <w:t xml:space="preserve"> </w:t>
      </w:r>
      <w:r w:rsidRPr="009A3EC9">
        <w:t>By this time, Nellie had moved to Alberta. She</w:t>
      </w:r>
      <w:r>
        <w:t xml:space="preserve"> </w:t>
      </w:r>
      <w:r w:rsidRPr="009A3EC9">
        <w:t>returned to Manitoba and was welcomed by large</w:t>
      </w:r>
      <w:r>
        <w:t xml:space="preserve"> </w:t>
      </w:r>
      <w:r w:rsidRPr="009A3EC9">
        <w:t>crowds of people as she campaigned. One of her</w:t>
      </w:r>
      <w:r>
        <w:t xml:space="preserve"> </w:t>
      </w:r>
      <w:r w:rsidRPr="009A3EC9">
        <w:t>biographers writes, “There can be no doubt that in</w:t>
      </w:r>
      <w:r>
        <w:t xml:space="preserve"> </w:t>
      </w:r>
      <w:r w:rsidRPr="009A3EC9">
        <w:t>the Manitoba election campaigns, Nellie McClung</w:t>
      </w:r>
      <w:r>
        <w:t xml:space="preserve"> </w:t>
      </w:r>
      <w:r w:rsidRPr="009A3EC9">
        <w:t xml:space="preserve">reached the pinnacle of her public </w:t>
      </w:r>
      <w:r w:rsidRPr="000E1379">
        <w:t>career</w:t>
      </w:r>
      <w:r w:rsidRPr="009A3EC9">
        <w:t xml:space="preserve">.” </w:t>
      </w:r>
      <w:r>
        <w:t>(</w:t>
      </w:r>
      <w:r w:rsidRPr="009A3EC9">
        <w:t>Hallett, Mary E. &amp; Marilyn Davis. Firing the Heather: The Life and Times of Nellie McClung. Saskatoon: Fifth House, 1994, p.137</w:t>
      </w:r>
      <w:r>
        <w:t>)</w:t>
      </w:r>
    </w:p>
    <w:p w:rsidR="006F61BD" w:rsidRPr="009A3EC9" w:rsidRDefault="006F61BD" w:rsidP="006F61BD">
      <w:r w:rsidRPr="009A3EC9">
        <w:t>Norris won the election, and the Political Equality</w:t>
      </w:r>
      <w:r>
        <w:t xml:space="preserve"> </w:t>
      </w:r>
      <w:r w:rsidRPr="009A3EC9">
        <w:t>League submitted two petitions. The first was a</w:t>
      </w:r>
      <w:r>
        <w:t xml:space="preserve"> </w:t>
      </w:r>
      <w:r w:rsidRPr="009A3EC9">
        <w:t>petition with 39,584 signatures. The second was a</w:t>
      </w:r>
    </w:p>
    <w:p w:rsidR="006F61BD" w:rsidRPr="009A3EC9" w:rsidRDefault="006F61BD" w:rsidP="006F61BD">
      <w:r w:rsidRPr="009A3EC9">
        <w:t>petition with 4,250 signatures, all collected by 94</w:t>
      </w:r>
      <w:r w:rsidRPr="009A3EC9">
        <w:rPr>
          <w:rFonts w:ascii="Adobe Arabic" w:hAnsi="Adobe Arabic" w:cs="Adobe Arabic"/>
        </w:rPr>
        <w:t>‐</w:t>
      </w:r>
      <w:r w:rsidRPr="009A3EC9">
        <w:t>year</w:t>
      </w:r>
      <w:r w:rsidRPr="009A3EC9">
        <w:rPr>
          <w:rFonts w:ascii="Adobe Arabic" w:hAnsi="Adobe Arabic" w:cs="Adobe Arabic"/>
        </w:rPr>
        <w:t>‐</w:t>
      </w:r>
      <w:r w:rsidRPr="009A3EC9">
        <w:t>old Amelia Burdett of Sturgeon Creek</w:t>
      </w:r>
      <w:r>
        <w:t xml:space="preserve"> (</w:t>
      </w:r>
      <w:r w:rsidRPr="009A3EC9">
        <w:t>http://manitobia.ca/cocoon/launch/en/themes/wwv/6</w:t>
      </w:r>
      <w:r>
        <w:t>)</w:t>
      </w:r>
      <w:r w:rsidRPr="009A3EC9">
        <w:t>. On January 28, 1916, women in Manitoba became</w:t>
      </w:r>
      <w:r>
        <w:t xml:space="preserve"> </w:t>
      </w:r>
      <w:r w:rsidRPr="009A3EC9">
        <w:t>the first in Canada to gain the right to vote in a provincial election and to hold political office.</w:t>
      </w:r>
    </w:p>
    <w:p w:rsidR="006F61BD" w:rsidRPr="009A3EC9" w:rsidRDefault="006F61BD" w:rsidP="006F61BD">
      <w:r w:rsidRPr="009A3EC9">
        <w:t>In Alberta, it did not take Nellie long to become involved with the suffragist movement. Soon,</w:t>
      </w:r>
      <w:r>
        <w:t xml:space="preserve"> </w:t>
      </w:r>
      <w:r w:rsidRPr="009A3EC9">
        <w:t>women there gained the vote as well. In 1921, Nellie was elected to the Alberta Legislature where</w:t>
      </w:r>
      <w:r>
        <w:t xml:space="preserve"> </w:t>
      </w:r>
      <w:r w:rsidRPr="009A3EC9">
        <w:t>she served as a Liberal MLA until 1926.</w:t>
      </w:r>
    </w:p>
    <w:p w:rsidR="006F61BD" w:rsidRPr="00BB5CEC" w:rsidRDefault="006F61BD" w:rsidP="006F61BD">
      <w:pPr>
        <w:rPr>
          <w:b/>
          <w:i/>
        </w:rPr>
      </w:pPr>
      <w:r w:rsidRPr="00BB5CEC">
        <w:rPr>
          <w:b/>
          <w:i/>
        </w:rPr>
        <w:t xml:space="preserve">She was Nellie McClung </w:t>
      </w:r>
      <w:r w:rsidRPr="00BB5CEC">
        <w:rPr>
          <w:rFonts w:ascii="Adobe Arabic" w:hAnsi="Adobe Arabic" w:cs="Adobe Arabic"/>
          <w:b/>
          <w:i/>
        </w:rPr>
        <w:t>‐</w:t>
      </w:r>
      <w:r w:rsidRPr="00BB5CEC">
        <w:rPr>
          <w:b/>
          <w:i/>
        </w:rPr>
        <w:t xml:space="preserve"> a member of the Famous Five:</w:t>
      </w:r>
    </w:p>
    <w:p w:rsidR="006F61BD" w:rsidRPr="009A3EC9" w:rsidRDefault="006F61BD" w:rsidP="006F61BD">
      <w:r w:rsidRPr="009A3EC9">
        <w:t>By 1919, Nellie had joined Emily Murphy, the first woman magistrate in the British Empire, in the</w:t>
      </w:r>
      <w:r>
        <w:t xml:space="preserve"> </w:t>
      </w:r>
      <w:r w:rsidRPr="009A3EC9">
        <w:t>quest to have women appointed to the Canadian Senate. This eventually became the campaign</w:t>
      </w:r>
      <w:r>
        <w:t xml:space="preserve"> </w:t>
      </w:r>
      <w:r w:rsidRPr="009A3EC9">
        <w:t>that would be the Persons Case. As it was, women could not be appointed to the Senate because</w:t>
      </w:r>
      <w:r>
        <w:t xml:space="preserve"> </w:t>
      </w:r>
      <w:r w:rsidRPr="009A3EC9">
        <w:t>they were not considered persons under the Canadian Constitution. During the next few years,</w:t>
      </w:r>
      <w:r>
        <w:t xml:space="preserve"> </w:t>
      </w:r>
      <w:r w:rsidRPr="009A3EC9">
        <w:t>Nellie wrote to several Prime Ministers about the subject with little response.</w:t>
      </w:r>
      <w:r>
        <w:t xml:space="preserve"> </w:t>
      </w:r>
      <w:r w:rsidRPr="009A3EC9">
        <w:t>Finally, in 1927, Emily Murphy invited Nellie and three other well</w:t>
      </w:r>
      <w:r w:rsidRPr="009A3EC9">
        <w:rPr>
          <w:rFonts w:ascii="Adobe Arabic" w:hAnsi="Adobe Arabic" w:cs="Adobe Arabic"/>
        </w:rPr>
        <w:t>‐</w:t>
      </w:r>
      <w:r w:rsidRPr="009A3EC9">
        <w:t>known women to meet to discuss</w:t>
      </w:r>
      <w:r>
        <w:t xml:space="preserve"> </w:t>
      </w:r>
      <w:r w:rsidRPr="009A3EC9">
        <w:t>the issue. They decided to ask the Federal Government to rule on the question, “Did the word</w:t>
      </w:r>
      <w:r>
        <w:t xml:space="preserve"> </w:t>
      </w:r>
      <w:r w:rsidRPr="009A3EC9">
        <w:t>persons include women?” After a delay, they received the ruling from the Supreme Court of</w:t>
      </w:r>
      <w:r>
        <w:t xml:space="preserve"> </w:t>
      </w:r>
      <w:r w:rsidRPr="009A3EC9">
        <w:t>Canada; women were not persons under the law. The women decided to appeal to the Judicial</w:t>
      </w:r>
      <w:r>
        <w:t xml:space="preserve"> </w:t>
      </w:r>
      <w:r w:rsidRPr="009A3EC9">
        <w:t>Committee of the British Privy Council (Canada’s highest court of appeals at the time.) On October</w:t>
      </w:r>
      <w:r>
        <w:t xml:space="preserve"> </w:t>
      </w:r>
      <w:r w:rsidRPr="009A3EC9">
        <w:t>18</w:t>
      </w:r>
      <w:r>
        <w:t xml:space="preserve">, </w:t>
      </w:r>
      <w:r w:rsidRPr="009A3EC9">
        <w:t>1929, the decision was made. The Privy Council declared that women were indeed persons.</w:t>
      </w:r>
    </w:p>
    <w:p w:rsidR="006F61BD" w:rsidRPr="009A3EC9" w:rsidRDefault="006F61BD" w:rsidP="006F61BD">
      <w:r w:rsidRPr="009A3EC9">
        <w:t>The ruling made women eligible to sit in the Canadian Senate. On hearing the news, Nellie said, “</w:t>
      </w:r>
      <w:r w:rsidRPr="009A3EC9">
        <w:rPr>
          <w:rFonts w:ascii="Adobe Arabic" w:hAnsi="Adobe Arabic" w:cs="Adobe Arabic"/>
        </w:rPr>
        <w:t>‐‐‐</w:t>
      </w:r>
      <w:r w:rsidRPr="009A3EC9">
        <w:t>the finding of the Privy Council that we are “persons” once and for all, will do so much to merge us</w:t>
      </w:r>
      <w:r>
        <w:t xml:space="preserve"> into the human family.” (</w:t>
      </w:r>
      <w:r w:rsidRPr="000E1379">
        <w:t>Savage, Candace. Our Nell: A Scrapbook Biography of Nellie L. McClung. Saskatoon: Western Producer Prairie Books, 1979. p.178)</w:t>
      </w:r>
    </w:p>
    <w:p w:rsidR="006F61BD" w:rsidRPr="009A3EC9" w:rsidRDefault="006F61BD" w:rsidP="006F61BD">
      <w:r w:rsidRPr="009A3EC9">
        <w:t>In 1938, The Business and Professional Women of Canada placed a plaque in the lobby of the</w:t>
      </w:r>
      <w:r>
        <w:t xml:space="preserve"> </w:t>
      </w:r>
      <w:r w:rsidRPr="009A3EC9">
        <w:t>Senate commemorating the Persons Case. Nellie was the only member of the Famous Five to</w:t>
      </w:r>
      <w:r>
        <w:t xml:space="preserve"> </w:t>
      </w:r>
      <w:r w:rsidRPr="009A3EC9">
        <w:t>attend. In fact, Irene Parlby was the only other woman from the group still living. Nellie stood</w:t>
      </w:r>
      <w:r>
        <w:t xml:space="preserve"> </w:t>
      </w:r>
      <w:r w:rsidRPr="009A3EC9">
        <w:t>beside Prime Minister Mackenzie King and proudly addressed the audience on behalf of the</w:t>
      </w:r>
      <w:r>
        <w:t xml:space="preserve"> </w:t>
      </w:r>
      <w:r w:rsidRPr="009A3EC9">
        <w:t>Famous Five; then, she warned the Prime Minister that he had not heard the end of them yet.</w:t>
      </w:r>
    </w:p>
    <w:p w:rsidR="006F61BD" w:rsidRPr="004A37DC" w:rsidRDefault="006F61BD" w:rsidP="006F61BD">
      <w:pPr>
        <w:rPr>
          <w:b/>
          <w:i/>
        </w:rPr>
      </w:pPr>
      <w:r w:rsidRPr="004A37DC">
        <w:rPr>
          <w:b/>
          <w:i/>
        </w:rPr>
        <w:t xml:space="preserve">She was Nellie McClung, a </w:t>
      </w:r>
      <w:r>
        <w:rPr>
          <w:b/>
          <w:i/>
        </w:rPr>
        <w:t>Trail Blazer:</w:t>
      </w:r>
    </w:p>
    <w:p w:rsidR="006F61BD" w:rsidRPr="009A3EC9" w:rsidRDefault="006F61BD" w:rsidP="006F61BD">
      <w:r w:rsidRPr="009A3EC9">
        <w:t>Nellie McClung was heard where women were seldom heard. For instance:</w:t>
      </w:r>
    </w:p>
    <w:p w:rsidR="006F61BD" w:rsidRDefault="006F61BD" w:rsidP="006F61BD">
      <w:pPr>
        <w:pStyle w:val="ListParagraph"/>
        <w:numPr>
          <w:ilvl w:val="0"/>
          <w:numId w:val="35"/>
        </w:numPr>
      </w:pPr>
      <w:r w:rsidRPr="009A3EC9">
        <w:t>In 1921, Nellie was appointed the lone female delegate from</w:t>
      </w:r>
      <w:r>
        <w:t xml:space="preserve"> </w:t>
      </w:r>
      <w:r w:rsidRPr="009A3EC9">
        <w:t>Canada to the Methodist Conference in Britain.</w:t>
      </w:r>
    </w:p>
    <w:p w:rsidR="006F61BD" w:rsidRPr="009A3EC9" w:rsidRDefault="006F61BD" w:rsidP="006F61BD">
      <w:pPr>
        <w:pStyle w:val="ListParagraph"/>
        <w:numPr>
          <w:ilvl w:val="0"/>
          <w:numId w:val="35"/>
        </w:numPr>
      </w:pPr>
      <w:r w:rsidRPr="009A3EC9">
        <w:t>In 1936 at 63, she was the sole woman appointed (1936</w:t>
      </w:r>
      <w:r w:rsidRPr="004A37DC">
        <w:rPr>
          <w:rFonts w:ascii="Adobe Arabic" w:hAnsi="Adobe Arabic" w:cs="Adobe Arabic"/>
        </w:rPr>
        <w:t>‐</w:t>
      </w:r>
      <w:r w:rsidRPr="009A3EC9">
        <w:t>1942) to the first Board of Governors of the Canadian</w:t>
      </w:r>
      <w:r>
        <w:t xml:space="preserve"> </w:t>
      </w:r>
      <w:r w:rsidRPr="009A3EC9">
        <w:t>Broadcasting Corporation. She had to ride by train from</w:t>
      </w:r>
      <w:r>
        <w:t xml:space="preserve"> </w:t>
      </w:r>
      <w:r w:rsidRPr="009A3EC9">
        <w:t>Victoria to Ottawa for the Board meetings. She often</w:t>
      </w:r>
      <w:r>
        <w:t xml:space="preserve"> </w:t>
      </w:r>
      <w:r w:rsidRPr="009A3EC9">
        <w:t>combined the trip with speaking engagements.</w:t>
      </w:r>
    </w:p>
    <w:p w:rsidR="006F61BD" w:rsidRPr="009A3EC9" w:rsidRDefault="006F61BD" w:rsidP="006F61BD">
      <w:pPr>
        <w:pStyle w:val="ListParagraph"/>
        <w:numPr>
          <w:ilvl w:val="0"/>
          <w:numId w:val="35"/>
        </w:numPr>
      </w:pPr>
      <w:r w:rsidRPr="009A3EC9">
        <w:t>In 1938, she was appointed a Canadian delegate to a session</w:t>
      </w:r>
      <w:r>
        <w:t xml:space="preserve"> </w:t>
      </w:r>
      <w:r w:rsidRPr="009A3EC9">
        <w:t>of the League of Nations in Geneva making her one of a</w:t>
      </w:r>
      <w:r>
        <w:t xml:space="preserve"> </w:t>
      </w:r>
      <w:r w:rsidRPr="009A3EC9">
        <w:t>handful of women to represent Canada at Geneva.</w:t>
      </w:r>
    </w:p>
    <w:p w:rsidR="006F61BD" w:rsidRPr="004A37DC" w:rsidRDefault="006F61BD" w:rsidP="006F61BD">
      <w:pPr>
        <w:rPr>
          <w:b/>
          <w:i/>
        </w:rPr>
      </w:pPr>
      <w:r w:rsidRPr="004A37DC">
        <w:rPr>
          <w:b/>
          <w:i/>
        </w:rPr>
        <w:t>She was Nellie McClung the voice for the voiceless and the activist who didn’t stop addressing problems and issues:</w:t>
      </w:r>
    </w:p>
    <w:p w:rsidR="006F61BD" w:rsidRPr="009A3EC9" w:rsidRDefault="006F61BD" w:rsidP="006F61BD">
      <w:pPr>
        <w:pStyle w:val="ListParagraph"/>
        <w:numPr>
          <w:ilvl w:val="0"/>
          <w:numId w:val="35"/>
        </w:numPr>
      </w:pPr>
      <w:r w:rsidRPr="009A3EC9">
        <w:t>In British Columbia, in the 1930’s and 40’s, Nellie supported the right of Japanese Canadians to</w:t>
      </w:r>
      <w:r>
        <w:t xml:space="preserve"> </w:t>
      </w:r>
      <w:r w:rsidRPr="009A3EC9">
        <w:t>vote even though she was booed by her audience. She also asked the government of BC to provide</w:t>
      </w:r>
      <w:r>
        <w:t xml:space="preserve"> </w:t>
      </w:r>
      <w:r w:rsidRPr="009A3EC9">
        <w:t>education for Japanese children in Canadian internment camps.</w:t>
      </w:r>
    </w:p>
    <w:p w:rsidR="006F61BD" w:rsidRDefault="006F61BD" w:rsidP="006F61BD">
      <w:pPr>
        <w:pStyle w:val="ListParagraph"/>
        <w:numPr>
          <w:ilvl w:val="0"/>
          <w:numId w:val="35"/>
        </w:numPr>
      </w:pPr>
      <w:r w:rsidRPr="009A3EC9">
        <w:t>In the 1930’s, she urged the Canadian government to open its doors to the Jewish refugees trying</w:t>
      </w:r>
      <w:r>
        <w:t xml:space="preserve"> </w:t>
      </w:r>
      <w:r w:rsidRPr="009A3EC9">
        <w:t>to flee from Europe or to at least allow Jewish children into Canada</w:t>
      </w:r>
      <w:r>
        <w:t>.</w:t>
      </w:r>
    </w:p>
    <w:p w:rsidR="006F61BD" w:rsidRDefault="006F61BD" w:rsidP="006F61BD">
      <w:pPr>
        <w:pStyle w:val="ListParagraph"/>
        <w:numPr>
          <w:ilvl w:val="0"/>
          <w:numId w:val="35"/>
        </w:numPr>
      </w:pPr>
      <w:r w:rsidRPr="009A3EC9">
        <w:t>She was concerned that women who entered the workplace during World War 11 would be</w:t>
      </w:r>
      <w:r>
        <w:t xml:space="preserve"> </w:t>
      </w:r>
      <w:r w:rsidRPr="009A3EC9">
        <w:t>forced to leave their jobs after the war.</w:t>
      </w:r>
      <w:r>
        <w:t xml:space="preserve"> </w:t>
      </w:r>
    </w:p>
    <w:p w:rsidR="006F61BD" w:rsidRDefault="006F61BD" w:rsidP="006F61BD">
      <w:pPr>
        <w:pStyle w:val="ListParagraph"/>
        <w:numPr>
          <w:ilvl w:val="0"/>
          <w:numId w:val="35"/>
        </w:numPr>
      </w:pPr>
      <w:r w:rsidRPr="009A3EC9">
        <w:t>She spoke and wrote about the need for equal pay for women in the workplace.</w:t>
      </w:r>
    </w:p>
    <w:p w:rsidR="006F61BD" w:rsidRPr="009A3EC9" w:rsidRDefault="006F61BD" w:rsidP="006F61BD">
      <w:pPr>
        <w:pStyle w:val="ListParagraph"/>
        <w:numPr>
          <w:ilvl w:val="0"/>
          <w:numId w:val="35"/>
        </w:numPr>
      </w:pPr>
      <w:r w:rsidRPr="009A3EC9">
        <w:t>As early as 1920, she spoke in favour of the ordination of women in the Methodist Church and</w:t>
      </w:r>
      <w:r>
        <w:t xml:space="preserve"> </w:t>
      </w:r>
      <w:r w:rsidRPr="009A3EC9">
        <w:t>later, the United Church.</w:t>
      </w:r>
    </w:p>
    <w:p w:rsidR="006F61BD" w:rsidRPr="009A3EC9" w:rsidRDefault="006F61BD" w:rsidP="006F61BD">
      <w:pPr>
        <w:pStyle w:val="Heading3"/>
      </w:pPr>
      <w:r w:rsidRPr="009A3EC9">
        <w:t>Who was Nellie McClung?</w:t>
      </w:r>
    </w:p>
    <w:p w:rsidR="006F61BD" w:rsidRPr="009A3EC9" w:rsidRDefault="006F61BD" w:rsidP="006F61BD">
      <w:r w:rsidRPr="009A3EC9">
        <w:t>She was an orator and an entertainer; she was an author and an</w:t>
      </w:r>
      <w:r>
        <w:t xml:space="preserve"> </w:t>
      </w:r>
      <w:r w:rsidRPr="009A3EC9">
        <w:t>activist; she was a teacher and a reformer who never stopped</w:t>
      </w:r>
      <w:r>
        <w:t xml:space="preserve"> </w:t>
      </w:r>
      <w:r w:rsidRPr="009A3EC9">
        <w:t>being concerned about and demanding support for others – for</w:t>
      </w:r>
      <w:r>
        <w:t xml:space="preserve"> </w:t>
      </w:r>
      <w:r w:rsidRPr="009A3EC9">
        <w:t>people who were unable to demand support for themselves.</w:t>
      </w:r>
    </w:p>
    <w:p w:rsidR="006F61BD" w:rsidRPr="009A3EC9" w:rsidRDefault="006F61BD" w:rsidP="006F61BD">
      <w:r w:rsidRPr="009A3EC9">
        <w:t>Charlotte Grey writes, “Nellie, herself was unfailingly modest</w:t>
      </w:r>
      <w:r>
        <w:t xml:space="preserve"> </w:t>
      </w:r>
      <w:r w:rsidRPr="009A3EC9">
        <w:t>about her achievements – she was too busy trying to get things</w:t>
      </w:r>
      <w:r>
        <w:t xml:space="preserve"> </w:t>
      </w:r>
      <w:r w:rsidRPr="009A3EC9">
        <w:t>done to spend her energy on claiming credit. As she would be the</w:t>
      </w:r>
      <w:r>
        <w:t xml:space="preserve"> </w:t>
      </w:r>
      <w:r w:rsidRPr="009A3EC9">
        <w:t>first to point out, any success was the result of the collective</w:t>
      </w:r>
      <w:r>
        <w:t xml:space="preserve"> </w:t>
      </w:r>
      <w:r w:rsidRPr="009A3EC9">
        <w:t>effo</w:t>
      </w:r>
      <w:r>
        <w:t>rts of colleagues and allies.” (</w:t>
      </w:r>
      <w:r w:rsidRPr="000E1379">
        <w:t>v Gray, Charlotte. Nellie McClung. Toronto: Penguin Canada, 2008, p.189)</w:t>
      </w:r>
    </w:p>
    <w:p w:rsidR="006F61BD" w:rsidRPr="009A3EC9" w:rsidRDefault="006F61BD" w:rsidP="006F61BD">
      <w:r w:rsidRPr="009A3EC9">
        <w:t>Nellie McClung said, “I want to leave something behind when I go; some small legacy of truth,</w:t>
      </w:r>
      <w:r>
        <w:t xml:space="preserve"> </w:t>
      </w:r>
      <w:r w:rsidRPr="009A3EC9">
        <w:t>some word that will shine in a dark place</w:t>
      </w:r>
      <w:r>
        <w:t>.” (</w:t>
      </w:r>
      <w:r w:rsidRPr="000E1379">
        <w:t>McClung, Nellie L.. The Stream runs fast: my own story. Toronto: Thomas Allen, 1945,</w:t>
      </w:r>
      <w:r>
        <w:t xml:space="preserve"> </w:t>
      </w:r>
      <w:r w:rsidRPr="000E1379">
        <w:t>p.212)</w:t>
      </w:r>
    </w:p>
    <w:p w:rsidR="006F61BD" w:rsidRDefault="006F61BD" w:rsidP="006F61BD"/>
    <w:p w:rsidR="00187FB3" w:rsidRPr="006F61BD" w:rsidRDefault="00187FB3" w:rsidP="006F61BD"/>
    <w:sectPr w:rsidR="00187FB3" w:rsidRPr="006F61BD" w:rsidSect="002635C9">
      <w:footerReference w:type="even" r:id="rId5"/>
      <w:footerReference w:type="default" r:id="rId6"/>
      <w:headerReference w:type="first" r:id="rId7"/>
      <w:footerReference w:type="first" r:id="rId8"/>
      <w:pgSz w:w="12240" w:h="15840"/>
      <w:pgMar w:top="1980" w:right="1800" w:bottom="1440" w:left="1800" w:header="708" w:footer="64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Arabic">
    <w:panose1 w:val="02040503050201020203"/>
    <w:charset w:val="00"/>
    <w:family w:val="auto"/>
    <w:pitch w:val="variable"/>
    <w:sig w:usb0="8000202F" w:usb1="8000A04A" w:usb2="00000008" w:usb3="00000000" w:csb0="0000004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Default="003D0B12" w:rsidP="00596E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1F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1F5A" w:rsidRDefault="00481F5A" w:rsidP="00596E27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Pr="00CB56D7" w:rsidRDefault="003D0B12" w:rsidP="002635C9">
    <w:pPr>
      <w:pStyle w:val="Footer"/>
      <w:tabs>
        <w:tab w:val="clear" w:pos="4320"/>
        <w:tab w:val="clear" w:pos="8640"/>
        <w:tab w:val="left" w:pos="1160"/>
        <w:tab w:val="left" w:pos="2320"/>
        <w:tab w:val="left" w:pos="2740"/>
        <w:tab w:val="right" w:pos="9540"/>
      </w:tabs>
      <w:ind w:right="-900"/>
      <w:jc w:val="right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1" type="#_x0000_t202" style="position:absolute;left:0;text-align:left;margin-left:-71pt;margin-top:.4pt;width:126pt;height:36pt;z-index:251665408;mso-wrap-edited:f;mso-position-horizontal:absolute;mso-position-vertical:absolute" wrapcoords="0 0 21600 0 21600 21600 0 21600 0 0" filled="f" stroked="f">
          <v:fill o:detectmouseclick="t"/>
          <v:textbox style="mso-next-textbox:#_x0000_s1031" inset=",7.2pt,,7.2pt">
            <w:txbxContent>
              <w:p w:rsidR="00481F5A" w:rsidRPr="00A74751" w:rsidRDefault="00481F5A" w:rsidP="00425EFC">
                <w:pPr>
                  <w:rPr>
                    <w:b/>
                    <w:i/>
                    <w:color w:val="463919"/>
                    <w:sz w:val="24"/>
                  </w:rPr>
                </w:pPr>
                <w:r w:rsidRPr="00A74751">
                  <w:rPr>
                    <w:b/>
                    <w:i/>
                    <w:color w:val="463919"/>
                    <w:sz w:val="24"/>
                  </w:rPr>
                  <w:t>www.ournellie.org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_x0000_s1026" type="#_x0000_t202" style="position:absolute;left:0;text-align:left;margin-left:196pt;margin-top:3.9pt;width:306pt;height:36pt;z-index:251660288;mso-position-horizontal:absolute;mso-position-vertical:absolute" filled="f" stroked="f">
          <v:fill o:detectmouseclick="t"/>
          <v:textbox style="mso-next-textbox:#_x0000_s1026" inset=",7.2pt,,7.2pt">
            <w:txbxContent>
              <w:p w:rsidR="00481F5A" w:rsidRPr="00653A5F" w:rsidRDefault="00481F5A" w:rsidP="00CB56D7">
                <w:pPr>
                  <w:pStyle w:val="Footer"/>
                  <w:ind w:right="360"/>
                  <w:jc w:val="right"/>
                  <w:rPr>
                    <w:i/>
                    <w:sz w:val="14"/>
                  </w:rPr>
                </w:pPr>
                <w:r w:rsidRPr="00653A5F">
                  <w:rPr>
                    <w:i/>
                    <w:sz w:val="14"/>
                  </w:rPr>
                  <w:t xml:space="preserve">© Copyright </w:t>
                </w:r>
                <w:r>
                  <w:rPr>
                    <w:i/>
                    <w:sz w:val="14"/>
                  </w:rPr>
                  <w:t xml:space="preserve">The </w:t>
                </w:r>
                <w:r w:rsidRPr="00653A5F">
                  <w:rPr>
                    <w:i/>
                    <w:sz w:val="14"/>
                  </w:rPr>
                  <w:t xml:space="preserve">Nellie McClung Foundation 2015 </w:t>
                </w:r>
              </w:p>
              <w:p w:rsidR="00481F5A" w:rsidRPr="00653A5F" w:rsidRDefault="00481F5A" w:rsidP="00CB56D7">
                <w:pPr>
                  <w:jc w:val="right"/>
                  <w:rPr>
                    <w:i/>
                    <w:sz w:val="14"/>
                  </w:rPr>
                </w:pPr>
              </w:p>
            </w:txbxContent>
          </v:textbox>
        </v:shape>
      </w:pict>
    </w:r>
    <w:r w:rsidR="00481F5A">
      <w:rPr>
        <w:rStyle w:val="PageNumber"/>
      </w:rPr>
      <w:tab/>
    </w:r>
    <w:r w:rsidR="00481F5A">
      <w:rPr>
        <w:rStyle w:val="PageNumber"/>
      </w:rPr>
      <w:tab/>
    </w:r>
    <w:r w:rsidR="00481F5A">
      <w:rPr>
        <w:rStyle w:val="PageNumber"/>
      </w:rPr>
      <w:tab/>
    </w:r>
    <w:r w:rsidR="00481F5A" w:rsidRPr="00CB56D7">
      <w:rPr>
        <w:rStyle w:val="PageNumber"/>
      </w:rPr>
      <w:t xml:space="preserve">Page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PAGE </w:instrText>
    </w:r>
    <w:r w:rsidRPr="00CB56D7">
      <w:rPr>
        <w:rStyle w:val="PageNumber"/>
      </w:rPr>
      <w:fldChar w:fldCharType="separate"/>
    </w:r>
    <w:r w:rsidR="00A35B02">
      <w:rPr>
        <w:rStyle w:val="PageNumber"/>
        <w:noProof/>
      </w:rPr>
      <w:t>5</w:t>
    </w:r>
    <w:r w:rsidRPr="00CB56D7">
      <w:rPr>
        <w:rStyle w:val="PageNumber"/>
      </w:rPr>
      <w:fldChar w:fldCharType="end"/>
    </w:r>
    <w:r w:rsidR="00481F5A" w:rsidRPr="00CB56D7">
      <w:rPr>
        <w:rStyle w:val="PageNumber"/>
      </w:rPr>
      <w:t xml:space="preserve"> of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NUMPAGES </w:instrText>
    </w:r>
    <w:r w:rsidRPr="00CB56D7">
      <w:rPr>
        <w:rStyle w:val="PageNumber"/>
      </w:rPr>
      <w:fldChar w:fldCharType="separate"/>
    </w:r>
    <w:r w:rsidR="00A35B02">
      <w:rPr>
        <w:rStyle w:val="PageNumber"/>
        <w:noProof/>
      </w:rPr>
      <w:t>5</w:t>
    </w:r>
    <w:r w:rsidRPr="00CB56D7">
      <w:rPr>
        <w:rStyle w:val="PageNumber"/>
      </w:rPr>
      <w:fldChar w:fldCharType="end"/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Default="00481F5A" w:rsidP="00425EFC">
    <w:pPr>
      <w:pStyle w:val="Footer"/>
      <w:tabs>
        <w:tab w:val="clear" w:pos="4320"/>
        <w:tab w:val="clear" w:pos="8640"/>
        <w:tab w:val="left" w:pos="2740"/>
        <w:tab w:val="right" w:pos="9540"/>
      </w:tabs>
      <w:spacing w:before="240"/>
      <w:ind w:right="-900"/>
      <w:jc w:val="right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</w:p>
  <w:p w:rsidR="00481F5A" w:rsidRPr="00CB56D7" w:rsidRDefault="003D0B12" w:rsidP="00425EFC">
    <w:pPr>
      <w:pStyle w:val="Footer"/>
      <w:tabs>
        <w:tab w:val="clear" w:pos="4320"/>
        <w:tab w:val="clear" w:pos="8640"/>
        <w:tab w:val="left" w:pos="2740"/>
        <w:tab w:val="right" w:pos="9540"/>
      </w:tabs>
      <w:spacing w:after="0"/>
      <w:ind w:right="-900"/>
      <w:jc w:val="right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2" type="#_x0000_t202" style="position:absolute;left:0;text-align:left;margin-left:-74pt;margin-top:3.4pt;width:126pt;height:36pt;z-index:251666432;mso-wrap-edited:f;mso-position-horizontal:absolute;mso-position-vertical:absolute" wrapcoords="0 0 21600 0 21600 21600 0 21600 0 0" filled="f" stroked="f">
          <v:fill o:detectmouseclick="t"/>
          <v:textbox style="mso-next-textbox:#_x0000_s1032" inset=",7.2pt,,7.2pt">
            <w:txbxContent>
              <w:p w:rsidR="00481F5A" w:rsidRPr="00A74751" w:rsidRDefault="00481F5A" w:rsidP="00425EFC">
                <w:pPr>
                  <w:rPr>
                    <w:b/>
                    <w:i/>
                    <w:color w:val="463919"/>
                    <w:sz w:val="24"/>
                  </w:rPr>
                </w:pPr>
                <w:r w:rsidRPr="00A74751">
                  <w:rPr>
                    <w:b/>
                    <w:i/>
                    <w:color w:val="463919"/>
                    <w:sz w:val="24"/>
                  </w:rPr>
                  <w:t>www.ournellie.org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_x0000_s1029" type="#_x0000_t202" style="position:absolute;left:0;text-align:left;margin-left:201pt;margin-top:6.4pt;width:306pt;height:36pt;z-index:251664384;mso-wrap-edited:f;mso-position-horizontal:absolute;mso-position-vertical:absolute" wrapcoords="0 0 21600 0 21600 21600 0 21600 0 0" filled="f" stroked="f">
          <v:fill o:detectmouseclick="t"/>
          <v:textbox style="mso-next-textbox:#_x0000_s1029" inset=",7.2pt,,7.2pt">
            <w:txbxContent>
              <w:p w:rsidR="00481F5A" w:rsidRPr="00653A5F" w:rsidRDefault="00481F5A" w:rsidP="002635C9">
                <w:pPr>
                  <w:pStyle w:val="Footer"/>
                  <w:ind w:right="360"/>
                  <w:jc w:val="right"/>
                  <w:rPr>
                    <w:i/>
                    <w:sz w:val="14"/>
                  </w:rPr>
                </w:pPr>
                <w:r w:rsidRPr="00653A5F">
                  <w:rPr>
                    <w:i/>
                    <w:sz w:val="14"/>
                  </w:rPr>
                  <w:t xml:space="preserve">© Copyright </w:t>
                </w:r>
                <w:r>
                  <w:rPr>
                    <w:i/>
                    <w:sz w:val="14"/>
                  </w:rPr>
                  <w:t xml:space="preserve">The </w:t>
                </w:r>
                <w:r w:rsidRPr="00653A5F">
                  <w:rPr>
                    <w:i/>
                    <w:sz w:val="14"/>
                  </w:rPr>
                  <w:t xml:space="preserve">Nellie McClung Foundation 2015 </w:t>
                </w:r>
              </w:p>
              <w:p w:rsidR="00481F5A" w:rsidRPr="00653A5F" w:rsidRDefault="00481F5A" w:rsidP="002635C9">
                <w:pPr>
                  <w:jc w:val="right"/>
                  <w:rPr>
                    <w:i/>
                    <w:sz w:val="14"/>
                  </w:rPr>
                </w:pPr>
              </w:p>
            </w:txbxContent>
          </v:textbox>
          <w10:wrap type="tight"/>
        </v:shape>
      </w:pict>
    </w:r>
    <w:r w:rsidR="00481F5A" w:rsidRPr="00CB56D7">
      <w:rPr>
        <w:rStyle w:val="PageNumber"/>
      </w:rPr>
      <w:t xml:space="preserve">Page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PAGE </w:instrText>
    </w:r>
    <w:r w:rsidRPr="00CB56D7">
      <w:rPr>
        <w:rStyle w:val="PageNumber"/>
      </w:rPr>
      <w:fldChar w:fldCharType="separate"/>
    </w:r>
    <w:r w:rsidR="00A35B02">
      <w:rPr>
        <w:rStyle w:val="PageNumber"/>
        <w:noProof/>
      </w:rPr>
      <w:t>1</w:t>
    </w:r>
    <w:r w:rsidRPr="00CB56D7">
      <w:rPr>
        <w:rStyle w:val="PageNumber"/>
      </w:rPr>
      <w:fldChar w:fldCharType="end"/>
    </w:r>
    <w:r w:rsidR="00481F5A" w:rsidRPr="00CB56D7">
      <w:rPr>
        <w:rStyle w:val="PageNumber"/>
      </w:rPr>
      <w:t xml:space="preserve"> of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NUMPAGES </w:instrText>
    </w:r>
    <w:r w:rsidRPr="00CB56D7">
      <w:rPr>
        <w:rStyle w:val="PageNumber"/>
      </w:rPr>
      <w:fldChar w:fldCharType="separate"/>
    </w:r>
    <w:r w:rsidR="00A35B02">
      <w:rPr>
        <w:rStyle w:val="PageNumber"/>
        <w:noProof/>
      </w:rPr>
      <w:t>4</w:t>
    </w:r>
    <w:r w:rsidRPr="00CB56D7">
      <w:rPr>
        <w:rStyle w:val="PageNumber"/>
      </w:rPr>
      <w:fldChar w:fldCharType="end"/>
    </w:r>
  </w:p>
  <w:p w:rsidR="00481F5A" w:rsidRDefault="00481F5A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Default="00A35B02" w:rsidP="008F28D1">
    <w:pPr>
      <w:pStyle w:val="Header"/>
      <w:tabs>
        <w:tab w:val="clear" w:pos="4320"/>
        <w:tab w:val="clear" w:pos="8640"/>
        <w:tab w:val="left" w:pos="7160"/>
      </w:tabs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6" type="#_x0000_t202" style="position:absolute;margin-left:269.2pt;margin-top:2.6pt;width:234pt;height:54pt;z-index:251667456;mso-wrap-edited:f;mso-position-horizontal:absolute;mso-position-vertical:absolute" wrapcoords="0 0 21600 0 21600 21600 0 21600 0 0" filled="f" stroked="f">
          <v:fill o:detectmouseclick="t"/>
          <v:textbox inset=",7.2pt,,7.2pt">
            <w:txbxContent>
              <w:p w:rsidR="00A35B02" w:rsidRDefault="00A35B02" w:rsidP="00A35B02">
                <w:pPr>
                  <w:pStyle w:val="Heading2"/>
                  <w:rPr>
                    <w:rFonts w:ascii="TimesNewRomanPSMT" w:hAnsi="TimesNewRomanPSMT" w:cs="TimesNewRomanPSMT"/>
                    <w:b/>
                    <w:color w:val="000000"/>
                    <w:sz w:val="28"/>
                    <w:szCs w:val="28"/>
                  </w:rPr>
                </w:pPr>
                <w:r>
                  <w:t>Grade 9 Social Studies</w:t>
                </w:r>
              </w:p>
              <w:p w:rsidR="00A35B02" w:rsidRPr="00F12FD2" w:rsidRDefault="00A35B02" w:rsidP="00A35B02">
                <w:pPr>
                  <w:pStyle w:val="Heading2"/>
                </w:pPr>
              </w:p>
            </w:txbxContent>
          </v:textbox>
          <w10:wrap type="tight"/>
        </v:shape>
      </w:pict>
    </w:r>
    <w:r w:rsidR="00481F5A" w:rsidRPr="002635C9">
      <w:rPr>
        <w:noProof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page">
            <wp:posOffset>279400</wp:posOffset>
          </wp:positionH>
          <wp:positionV relativeFrom="page">
            <wp:posOffset>266700</wp:posOffset>
          </wp:positionV>
          <wp:extent cx="2552700" cy="749300"/>
          <wp:effectExtent l="25400" t="0" r="0" b="0"/>
          <wp:wrapNone/>
          <wp:docPr id="3" name="" descr="NellieMcClungFndtn-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llieMcClungFndtn-Logo.eps"/>
                  <pic:cNvPicPr/>
                </pic:nvPicPr>
                <ve:AlternateContent xmlns:ma="http://schemas.microsoft.com/office/mac/drawingml/2008/main">
                  <ve:Choice Requires="ma">
                    <pic:blipFill>
                      <a:blip r:embed="rId1"/>
                      <a:stretch>
                        <a:fillRect/>
                      </a:stretch>
                    </pic:blipFill>
                  </ve:Choice>
                  <ve:Fallback xmlns:ma="http://schemas.microsoft.com/office/mac/drawingml/2008/main" xmlns="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                  <pic:blipFill>
                      <a:blip r:embed="rId2"/>
                      <a:stretch>
                        <a:fillRect/>
                      </a:stretch>
                    </pic:blipFill>
                  </ve:Fallback>
                </ve:AlternateContent>
                <pic:spPr>
                  <a:xfrm>
                    <a:off x="0" y="0"/>
                    <a:ext cx="25527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28D1">
      <w:tab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4F8"/>
    <w:multiLevelType w:val="multilevel"/>
    <w:tmpl w:val="F2E84F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422E6C"/>
    <w:multiLevelType w:val="hybridMultilevel"/>
    <w:tmpl w:val="48DCAC1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053CEB"/>
    <w:multiLevelType w:val="hybridMultilevel"/>
    <w:tmpl w:val="5EF8A5D6"/>
    <w:lvl w:ilvl="0" w:tplc="92D44312">
      <w:start w:val="1"/>
      <w:numFmt w:val="bullet"/>
      <w:pStyle w:val="BulletPoints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ED77506"/>
    <w:multiLevelType w:val="multilevel"/>
    <w:tmpl w:val="7FA2D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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03D2119"/>
    <w:multiLevelType w:val="hybridMultilevel"/>
    <w:tmpl w:val="3F062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75367"/>
    <w:multiLevelType w:val="multilevel"/>
    <w:tmpl w:val="8AE0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94499C"/>
    <w:multiLevelType w:val="hybridMultilevel"/>
    <w:tmpl w:val="3D86B7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D2941"/>
    <w:multiLevelType w:val="hybridMultilevel"/>
    <w:tmpl w:val="D4C89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E45D7"/>
    <w:multiLevelType w:val="hybridMultilevel"/>
    <w:tmpl w:val="3E0A8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F6EFE"/>
    <w:multiLevelType w:val="hybridMultilevel"/>
    <w:tmpl w:val="990275F2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C65A7"/>
    <w:multiLevelType w:val="hybridMultilevel"/>
    <w:tmpl w:val="ED265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5E2F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01AD3"/>
    <w:multiLevelType w:val="multilevel"/>
    <w:tmpl w:val="F2E84F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14D2D12"/>
    <w:multiLevelType w:val="multilevel"/>
    <w:tmpl w:val="8AE0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4EB16F1"/>
    <w:multiLevelType w:val="multilevel"/>
    <w:tmpl w:val="F2E84F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5B42923"/>
    <w:multiLevelType w:val="hybridMultilevel"/>
    <w:tmpl w:val="CDAA82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042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8BC6AD8"/>
    <w:multiLevelType w:val="hybridMultilevel"/>
    <w:tmpl w:val="80C2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FD3C3B"/>
    <w:multiLevelType w:val="hybridMultilevel"/>
    <w:tmpl w:val="B4906F12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332D6"/>
    <w:multiLevelType w:val="hybridMultilevel"/>
    <w:tmpl w:val="651A21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1000F"/>
    <w:multiLevelType w:val="hybridMultilevel"/>
    <w:tmpl w:val="E5D6DC68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216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DF81B2A"/>
    <w:multiLevelType w:val="hybridMultilevel"/>
    <w:tmpl w:val="E372324C"/>
    <w:lvl w:ilvl="0" w:tplc="147C22B8">
      <w:start w:val="1"/>
      <w:numFmt w:val="decimal"/>
      <w:pStyle w:val="numberedlist"/>
      <w:lvlText w:val="%1."/>
      <w:lvlJc w:val="left"/>
      <w:pPr>
        <w:ind w:left="16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17844"/>
    <w:multiLevelType w:val="multilevel"/>
    <w:tmpl w:val="D27453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EF0A8F"/>
    <w:multiLevelType w:val="hybridMultilevel"/>
    <w:tmpl w:val="8B56F19A"/>
    <w:lvl w:ilvl="0" w:tplc="04090001">
      <w:start w:val="1"/>
      <w:numFmt w:val="bullet"/>
      <w:lvlText w:val=""/>
      <w:lvlJc w:val="left"/>
      <w:pPr>
        <w:ind w:left="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24">
    <w:nsid w:val="52942BF9"/>
    <w:multiLevelType w:val="multilevel"/>
    <w:tmpl w:val="6C684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3396AB3"/>
    <w:multiLevelType w:val="multilevel"/>
    <w:tmpl w:val="6C684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43073DA"/>
    <w:multiLevelType w:val="multilevel"/>
    <w:tmpl w:val="CDAA8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D03272"/>
    <w:multiLevelType w:val="multilevel"/>
    <w:tmpl w:val="F2E84F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86A1286"/>
    <w:multiLevelType w:val="hybridMultilevel"/>
    <w:tmpl w:val="F7087E06"/>
    <w:lvl w:ilvl="0" w:tplc="4E767562">
      <w:start w:val="1"/>
      <w:numFmt w:val="decimal"/>
      <w:pStyle w:val="Chart-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27902"/>
    <w:multiLevelType w:val="multilevel"/>
    <w:tmpl w:val="6C684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8D51EC4"/>
    <w:multiLevelType w:val="hybridMultilevel"/>
    <w:tmpl w:val="1E20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152D8C"/>
    <w:multiLevelType w:val="hybridMultilevel"/>
    <w:tmpl w:val="FCE45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7B7033"/>
    <w:multiLevelType w:val="multilevel"/>
    <w:tmpl w:val="BEE83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D8D798D"/>
    <w:multiLevelType w:val="hybridMultilevel"/>
    <w:tmpl w:val="C9E4B9E4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D74590"/>
    <w:multiLevelType w:val="hybridMultilevel"/>
    <w:tmpl w:val="D274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"/>
  </w:num>
  <w:num w:numId="4">
    <w:abstractNumId w:val="9"/>
  </w:num>
  <w:num w:numId="5">
    <w:abstractNumId w:val="19"/>
  </w:num>
  <w:num w:numId="6">
    <w:abstractNumId w:val="17"/>
  </w:num>
  <w:num w:numId="7">
    <w:abstractNumId w:val="18"/>
  </w:num>
  <w:num w:numId="8">
    <w:abstractNumId w:val="33"/>
  </w:num>
  <w:num w:numId="9">
    <w:abstractNumId w:val="1"/>
  </w:num>
  <w:num w:numId="10">
    <w:abstractNumId w:val="14"/>
  </w:num>
  <w:num w:numId="11">
    <w:abstractNumId w:val="6"/>
  </w:num>
  <w:num w:numId="12">
    <w:abstractNumId w:val="30"/>
  </w:num>
  <w:num w:numId="13">
    <w:abstractNumId w:val="31"/>
  </w:num>
  <w:num w:numId="14">
    <w:abstractNumId w:val="10"/>
  </w:num>
  <w:num w:numId="15">
    <w:abstractNumId w:val="23"/>
  </w:num>
  <w:num w:numId="16">
    <w:abstractNumId w:val="26"/>
  </w:num>
  <w:num w:numId="17">
    <w:abstractNumId w:val="7"/>
  </w:num>
  <w:num w:numId="18">
    <w:abstractNumId w:val="34"/>
  </w:num>
  <w:num w:numId="19">
    <w:abstractNumId w:val="22"/>
  </w:num>
  <w:num w:numId="20">
    <w:abstractNumId w:val="8"/>
  </w:num>
  <w:num w:numId="21">
    <w:abstractNumId w:val="4"/>
  </w:num>
  <w:num w:numId="22">
    <w:abstractNumId w:val="20"/>
  </w:num>
  <w:num w:numId="23">
    <w:abstractNumId w:val="15"/>
  </w:num>
  <w:num w:numId="24">
    <w:abstractNumId w:val="5"/>
  </w:num>
  <w:num w:numId="25">
    <w:abstractNumId w:val="32"/>
  </w:num>
  <w:num w:numId="26">
    <w:abstractNumId w:val="3"/>
  </w:num>
  <w:num w:numId="27">
    <w:abstractNumId w:val="12"/>
  </w:num>
  <w:num w:numId="28">
    <w:abstractNumId w:val="29"/>
  </w:num>
  <w:num w:numId="29">
    <w:abstractNumId w:val="25"/>
  </w:num>
  <w:num w:numId="30">
    <w:abstractNumId w:val="24"/>
  </w:num>
  <w:num w:numId="31">
    <w:abstractNumId w:val="11"/>
  </w:num>
  <w:num w:numId="32">
    <w:abstractNumId w:val="0"/>
  </w:num>
  <w:num w:numId="33">
    <w:abstractNumId w:val="27"/>
  </w:num>
  <w:num w:numId="34">
    <w:abstractNumId w:val="13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F46158"/>
    <w:rsid w:val="0000791F"/>
    <w:rsid w:val="000B7A6E"/>
    <w:rsid w:val="00122B58"/>
    <w:rsid w:val="00170A76"/>
    <w:rsid w:val="00187FB3"/>
    <w:rsid w:val="00210EF3"/>
    <w:rsid w:val="002635C9"/>
    <w:rsid w:val="003270BF"/>
    <w:rsid w:val="003C0E5D"/>
    <w:rsid w:val="003D0B12"/>
    <w:rsid w:val="00425EFC"/>
    <w:rsid w:val="0043492B"/>
    <w:rsid w:val="004807F0"/>
    <w:rsid w:val="00481F5A"/>
    <w:rsid w:val="00596E27"/>
    <w:rsid w:val="0064221E"/>
    <w:rsid w:val="00653A5F"/>
    <w:rsid w:val="006C4420"/>
    <w:rsid w:val="006F61BD"/>
    <w:rsid w:val="007220D3"/>
    <w:rsid w:val="007C7C2E"/>
    <w:rsid w:val="0080120F"/>
    <w:rsid w:val="008F28D1"/>
    <w:rsid w:val="009B68E5"/>
    <w:rsid w:val="009F4BC7"/>
    <w:rsid w:val="00A35B02"/>
    <w:rsid w:val="00A74751"/>
    <w:rsid w:val="00AF6860"/>
    <w:rsid w:val="00CB56D7"/>
    <w:rsid w:val="00D07680"/>
    <w:rsid w:val="00D208DB"/>
    <w:rsid w:val="00D2613D"/>
    <w:rsid w:val="00DB6107"/>
    <w:rsid w:val="00DB6209"/>
    <w:rsid w:val="00EE61E5"/>
    <w:rsid w:val="00F4615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uiPriority="9" w:qFormat="1"/>
    <w:lsdException w:name="header" w:uiPriority="99"/>
    <w:lsdException w:name="footer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9F4BC7"/>
    <w:pPr>
      <w:spacing w:after="160" w:line="320" w:lineRule="exact"/>
    </w:pPr>
    <w:rPr>
      <w:rFonts w:ascii="Arial" w:hAnsi="Arial"/>
      <w:sz w:val="23"/>
    </w:rPr>
  </w:style>
  <w:style w:type="paragraph" w:styleId="Heading1">
    <w:name w:val="heading 1"/>
    <w:basedOn w:val="Normal"/>
    <w:next w:val="Normal"/>
    <w:link w:val="Heading1Char"/>
    <w:qFormat/>
    <w:rsid w:val="007C7C2E"/>
    <w:pPr>
      <w:keepNext/>
      <w:keepLines/>
      <w:spacing w:before="360" w:after="120" w:line="480" w:lineRule="exact"/>
      <w:outlineLvl w:val="0"/>
    </w:pPr>
    <w:rPr>
      <w:rFonts w:eastAsiaTheme="majorEastAsia" w:cstheme="majorBidi"/>
      <w:b/>
      <w:bCs/>
      <w:color w:val="636463"/>
      <w:sz w:val="44"/>
      <w:szCs w:val="32"/>
    </w:rPr>
  </w:style>
  <w:style w:type="paragraph" w:styleId="Heading2">
    <w:name w:val="heading 2"/>
    <w:aliases w:val="Heading 2-2"/>
    <w:basedOn w:val="Normal"/>
    <w:next w:val="Normal"/>
    <w:link w:val="Heading2Char"/>
    <w:qFormat/>
    <w:rsid w:val="007C7C2E"/>
    <w:pPr>
      <w:keepNext/>
      <w:keepLines/>
      <w:spacing w:before="120" w:line="360" w:lineRule="exact"/>
      <w:outlineLvl w:val="1"/>
    </w:pPr>
    <w:rPr>
      <w:rFonts w:eastAsiaTheme="majorEastAsia" w:cstheme="majorBidi"/>
      <w:bCs/>
      <w:color w:val="605C22"/>
      <w:sz w:val="36"/>
      <w:szCs w:val="26"/>
    </w:rPr>
  </w:style>
  <w:style w:type="paragraph" w:styleId="Heading3">
    <w:name w:val="heading 3"/>
    <w:basedOn w:val="Normal"/>
    <w:next w:val="Normal"/>
    <w:link w:val="Heading3Char"/>
    <w:qFormat/>
    <w:rsid w:val="00481F5A"/>
    <w:pPr>
      <w:keepNext/>
      <w:keepLines/>
      <w:spacing w:before="240" w:after="0"/>
      <w:outlineLvl w:val="2"/>
    </w:pPr>
    <w:rPr>
      <w:rFonts w:eastAsiaTheme="majorEastAsia" w:cstheme="majorBidi"/>
      <w:b/>
      <w:bCs/>
      <w:color w:val="595959" w:themeColor="text1" w:themeTint="A6"/>
      <w:sz w:val="2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81F5A"/>
    <w:pPr>
      <w:spacing w:before="240" w:after="120" w:line="300" w:lineRule="exact"/>
      <w:outlineLvl w:val="3"/>
    </w:pPr>
    <w:rPr>
      <w:b/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rsid w:val="00481F5A"/>
    <w:pPr>
      <w:keepNext/>
      <w:keepLines/>
      <w:spacing w:before="200" w:after="120"/>
      <w:outlineLvl w:val="4"/>
    </w:pPr>
    <w:rPr>
      <w:rFonts w:eastAsiaTheme="majorEastAsia" w:cstheme="majorBidi"/>
      <w:color w:val="808080" w:themeColor="background1" w:themeShade="80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letteredlist-indented">
    <w:name w:val="lettered list-indented"/>
    <w:basedOn w:val="Normal"/>
    <w:qFormat/>
    <w:rsid w:val="00CF7078"/>
    <w:pPr>
      <w:autoSpaceDE w:val="0"/>
      <w:autoSpaceDN w:val="0"/>
      <w:adjustRightInd w:val="0"/>
      <w:ind w:left="360" w:hanging="270"/>
      <w:jc w:val="both"/>
    </w:pPr>
    <w:rPr>
      <w:rFonts w:cs="Arial"/>
    </w:rPr>
  </w:style>
  <w:style w:type="paragraph" w:customStyle="1" w:styleId="LengthofTime-Cover">
    <w:name w:val="Length of Time - Cover"/>
    <w:basedOn w:val="Normal"/>
    <w:qFormat/>
    <w:rsid w:val="005F4CBC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BoldMT" w:hAnsi="Arial-BoldMT" w:cs="Arial-BoldMT"/>
      <w:b/>
      <w:bCs/>
      <w:color w:val="000000"/>
    </w:rPr>
  </w:style>
  <w:style w:type="paragraph" w:customStyle="1" w:styleId="Chart-NumberedList">
    <w:name w:val="Chart - Numbered List"/>
    <w:basedOn w:val="ListParagraph"/>
    <w:qFormat/>
    <w:rsid w:val="005F4CBC"/>
    <w:pPr>
      <w:widowControl w:val="0"/>
      <w:numPr>
        <w:numId w:val="1"/>
      </w:numPr>
      <w:suppressAutoHyphens/>
      <w:autoSpaceDE w:val="0"/>
      <w:autoSpaceDN w:val="0"/>
      <w:adjustRightInd w:val="0"/>
      <w:spacing w:after="90" w:line="320" w:lineRule="atLeast"/>
      <w:textAlignment w:val="center"/>
    </w:pPr>
    <w:rPr>
      <w:rFonts w:ascii="ArialMT" w:hAnsi="ArialMT" w:cs="ArialMT"/>
      <w:color w:val="000000"/>
      <w:szCs w:val="23"/>
    </w:rPr>
  </w:style>
  <w:style w:type="paragraph" w:styleId="ListParagraph">
    <w:name w:val="List Paragraph"/>
    <w:basedOn w:val="Normal"/>
    <w:uiPriority w:val="34"/>
    <w:qFormat/>
    <w:rsid w:val="005F4CB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481F5A"/>
    <w:rPr>
      <w:rFonts w:ascii="Arial" w:eastAsiaTheme="majorEastAsia" w:hAnsi="Arial" w:cstheme="majorBidi"/>
      <w:color w:val="808080" w:themeColor="background1" w:themeShade="80"/>
    </w:rPr>
  </w:style>
  <w:style w:type="paragraph" w:customStyle="1" w:styleId="Emphasis-Red">
    <w:name w:val="Emphasis-Red"/>
    <w:basedOn w:val="Heading4"/>
    <w:qFormat/>
    <w:rsid w:val="005F4CBC"/>
    <w:rPr>
      <w:rFonts w:ascii="Century Gothic" w:hAnsi="Century Gothic"/>
      <w:b w:val="0"/>
      <w:i w:val="0"/>
      <w:color w:val="800000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81F5A"/>
    <w:rPr>
      <w:rFonts w:ascii="Arial" w:eastAsiaTheme="majorEastAsia" w:hAnsi="Arial" w:cstheme="majorBidi"/>
      <w:b/>
      <w:bCs/>
      <w:i/>
      <w:szCs w:val="26"/>
    </w:rPr>
  </w:style>
  <w:style w:type="paragraph" w:customStyle="1" w:styleId="numberedlist">
    <w:name w:val="numbered list"/>
    <w:basedOn w:val="Normal"/>
    <w:uiPriority w:val="99"/>
    <w:rsid w:val="00596E27"/>
    <w:pPr>
      <w:widowControl w:val="0"/>
      <w:numPr>
        <w:numId w:val="2"/>
      </w:numPr>
      <w:tabs>
        <w:tab w:val="left" w:pos="450"/>
      </w:tabs>
      <w:suppressAutoHyphens/>
      <w:autoSpaceDE w:val="0"/>
      <w:autoSpaceDN w:val="0"/>
      <w:adjustRightInd w:val="0"/>
      <w:spacing w:after="43" w:line="320" w:lineRule="atLeast"/>
      <w:ind w:left="360" w:hanging="180"/>
      <w:textAlignment w:val="center"/>
    </w:pPr>
    <w:rPr>
      <w:rFonts w:ascii="ArialMT" w:hAnsi="ArialMT" w:cs="ArialMT"/>
      <w:color w:val="000000"/>
      <w:szCs w:val="23"/>
    </w:rPr>
  </w:style>
  <w:style w:type="character" w:customStyle="1" w:styleId="Heading2Char">
    <w:name w:val="Heading 2 Char"/>
    <w:aliases w:val="Heading 2-2 Char"/>
    <w:basedOn w:val="DefaultParagraphFont"/>
    <w:link w:val="Heading2"/>
    <w:rsid w:val="007C7C2E"/>
    <w:rPr>
      <w:rFonts w:ascii="Arial" w:eastAsiaTheme="majorEastAsia" w:hAnsi="Arial" w:cstheme="majorBidi"/>
      <w:bCs/>
      <w:color w:val="605C22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rsid w:val="00F461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158"/>
  </w:style>
  <w:style w:type="paragraph" w:styleId="Footer">
    <w:name w:val="footer"/>
    <w:basedOn w:val="Normal"/>
    <w:link w:val="FooterChar"/>
    <w:uiPriority w:val="99"/>
    <w:unhideWhenUsed/>
    <w:rsid w:val="00F461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158"/>
  </w:style>
  <w:style w:type="paragraph" w:customStyle="1" w:styleId="Heading-TitleofDocument">
    <w:name w:val="Heading - Title of Document"/>
    <w:basedOn w:val="Normal"/>
    <w:qFormat/>
    <w:rsid w:val="00187FB3"/>
    <w:pPr>
      <w:spacing w:before="240" w:after="120"/>
    </w:pPr>
    <w:rPr>
      <w:color w:val="636463"/>
      <w:sz w:val="44"/>
    </w:rPr>
  </w:style>
  <w:style w:type="paragraph" w:customStyle="1" w:styleId="Heading-SubtitleLine">
    <w:name w:val="Heading - Subtitle Line"/>
    <w:basedOn w:val="Heading-TitleofDocument"/>
    <w:qFormat/>
    <w:rsid w:val="00A74751"/>
    <w:pPr>
      <w:spacing w:before="0"/>
    </w:pPr>
    <w:rPr>
      <w:i/>
      <w:color w:val="736F26"/>
      <w:sz w:val="32"/>
    </w:rPr>
  </w:style>
  <w:style w:type="character" w:customStyle="1" w:styleId="Heading1Char">
    <w:name w:val="Heading 1 Char"/>
    <w:basedOn w:val="DefaultParagraphFont"/>
    <w:link w:val="Heading1"/>
    <w:rsid w:val="007C7C2E"/>
    <w:rPr>
      <w:rFonts w:ascii="Arial" w:eastAsiaTheme="majorEastAsia" w:hAnsi="Arial" w:cstheme="majorBidi"/>
      <w:b/>
      <w:bCs/>
      <w:color w:val="636463"/>
      <w:sz w:val="44"/>
      <w:szCs w:val="32"/>
    </w:rPr>
  </w:style>
  <w:style w:type="character" w:customStyle="1" w:styleId="Heading3Char">
    <w:name w:val="Heading 3 Char"/>
    <w:basedOn w:val="DefaultParagraphFont"/>
    <w:link w:val="Heading3"/>
    <w:rsid w:val="00481F5A"/>
    <w:rPr>
      <w:rFonts w:ascii="Arial" w:eastAsiaTheme="majorEastAsia" w:hAnsi="Arial" w:cstheme="majorBidi"/>
      <w:b/>
      <w:bCs/>
      <w:color w:val="595959" w:themeColor="text1" w:themeTint="A6"/>
      <w:sz w:val="26"/>
    </w:rPr>
  </w:style>
  <w:style w:type="paragraph" w:customStyle="1" w:styleId="BulletPoints">
    <w:name w:val="Bullet Points"/>
    <w:basedOn w:val="numberedlist"/>
    <w:qFormat/>
    <w:rsid w:val="00481F5A"/>
    <w:pPr>
      <w:numPr>
        <w:numId w:val="3"/>
      </w:numPr>
      <w:spacing w:after="40"/>
      <w:ind w:left="446"/>
    </w:pPr>
    <w:rPr>
      <w:rFonts w:ascii="Arial" w:hAnsi="Arial"/>
    </w:rPr>
  </w:style>
  <w:style w:type="character" w:styleId="PageNumber">
    <w:name w:val="page number"/>
    <w:basedOn w:val="DefaultParagraphFont"/>
    <w:rsid w:val="00596E27"/>
  </w:style>
  <w:style w:type="paragraph" w:styleId="BalloonText">
    <w:name w:val="Balloon Text"/>
    <w:basedOn w:val="Normal"/>
    <w:link w:val="BalloonTextChar"/>
    <w:unhideWhenUsed/>
    <w:rsid w:val="00AF6860"/>
    <w:pPr>
      <w:spacing w:after="0" w:line="240" w:lineRule="auto"/>
    </w:pPr>
    <w:rPr>
      <w:rFonts w:ascii="Tahoma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rsid w:val="00AF6860"/>
    <w:rPr>
      <w:rFonts w:ascii="Tahoma" w:hAnsi="Tahoma" w:cs="Tahoma"/>
      <w:sz w:val="16"/>
      <w:szCs w:val="16"/>
      <w:lang w:val="en-CA"/>
    </w:rPr>
  </w:style>
  <w:style w:type="paragraph" w:customStyle="1" w:styleId="Heading2-forother">
    <w:name w:val="Heading 2 - for other"/>
    <w:basedOn w:val="Heading2"/>
    <w:qFormat/>
    <w:rsid w:val="00D208DB"/>
  </w:style>
  <w:style w:type="table" w:styleId="TableGrid">
    <w:name w:val="Table Grid"/>
    <w:basedOn w:val="TableNormal"/>
    <w:uiPriority w:val="59"/>
    <w:rsid w:val="00DB6107"/>
    <w:rPr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d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1438</Words>
  <Characters>8201</Characters>
  <Application>Microsoft Macintosh Word</Application>
  <DocSecurity>0</DocSecurity>
  <Lines>68</Lines>
  <Paragraphs>16</Paragraphs>
  <ScaleCrop>false</ScaleCrop>
  <Company>Blindside Creative</Company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Barchyn</dc:creator>
  <cp:keywords/>
  <cp:lastModifiedBy>Sarah Barchyn</cp:lastModifiedBy>
  <cp:revision>3</cp:revision>
  <dcterms:created xsi:type="dcterms:W3CDTF">2015-01-05T22:14:00Z</dcterms:created>
  <dcterms:modified xsi:type="dcterms:W3CDTF">2015-01-05T22:25:00Z</dcterms:modified>
</cp:coreProperties>
</file>